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0860" w:rsidRDefault="00935447">
      <w:pPr>
        <w:jc w:val="center"/>
      </w:pPr>
      <w:bookmarkStart w:id="0" w:name="_GoBack"/>
      <w:bookmarkEnd w:id="0"/>
      <w:r>
        <w:t>Unit Plan</w:t>
      </w:r>
      <w:r>
        <w:tab/>
        <w:t>Title:</w:t>
      </w:r>
      <w:r>
        <w:t xml:space="preserve"> Oh the Places We’ll Go!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Length: 8 weeks</w:t>
      </w:r>
    </w:p>
    <w:p w:rsidR="00370860" w:rsidRDefault="00935447">
      <w:pPr>
        <w:jc w:val="center"/>
      </w:pPr>
      <w:r>
        <w:rPr>
          <w:noProof/>
        </w:rPr>
        <w:drawing>
          <wp:inline distT="114300" distB="114300" distL="114300" distR="114300">
            <wp:extent cx="2857500" cy="16002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0860" w:rsidRDefault="00370860">
      <w:pPr>
        <w:jc w:val="center"/>
      </w:pPr>
    </w:p>
    <w:tbl>
      <w:tblPr>
        <w:tblStyle w:val="a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020"/>
        <w:gridCol w:w="1440"/>
        <w:gridCol w:w="4608"/>
      </w:tblGrid>
      <w:tr w:rsidR="00370860">
        <w:tc>
          <w:tcPr>
            <w:tcW w:w="154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7020" w:type="dxa"/>
          </w:tcPr>
          <w:p w:rsidR="00370860" w:rsidRDefault="00935447">
            <w:r>
              <w:t>Polaris Art (Tamara's Class)</w:t>
            </w:r>
          </w:p>
        </w:tc>
        <w:tc>
          <w:tcPr>
            <w:tcW w:w="1440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4608" w:type="dxa"/>
          </w:tcPr>
          <w:p w:rsidR="00370860" w:rsidRDefault="00935447">
            <w:r>
              <w:t xml:space="preserve">2nd &amp; 3rd </w:t>
            </w:r>
          </w:p>
        </w:tc>
      </w:tr>
    </w:tbl>
    <w:p w:rsidR="00370860" w:rsidRDefault="00370860"/>
    <w:tbl>
      <w:tblPr>
        <w:tblStyle w:val="a0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1088"/>
      </w:tblGrid>
      <w:tr w:rsidR="00370860">
        <w:tc>
          <w:tcPr>
            <w:tcW w:w="3528" w:type="dxa"/>
            <w:tcBorders>
              <w:bottom w:val="single" w:sz="4" w:space="0" w:color="000000"/>
            </w:tcBorders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Standards</w:t>
            </w:r>
          </w:p>
        </w:tc>
        <w:tc>
          <w:tcPr>
            <w:tcW w:w="11088" w:type="dxa"/>
            <w:tcBorders>
              <w:bottom w:val="single" w:sz="4" w:space="0" w:color="000000"/>
            </w:tcBorders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 xml:space="preserve">Grade Level Expectations </w:t>
            </w:r>
            <w:r>
              <w:rPr>
                <w:sz w:val="18"/>
                <w:szCs w:val="18"/>
              </w:rPr>
              <w:t>(List all GLEs for grade level)</w:t>
            </w:r>
          </w:p>
        </w:tc>
      </w:tr>
      <w:tr w:rsidR="00370860">
        <w:tc>
          <w:tcPr>
            <w:tcW w:w="3528" w:type="dxa"/>
          </w:tcPr>
          <w:p w:rsidR="00370860" w:rsidRDefault="00935447">
            <w:r>
              <w:rPr>
                <w:sz w:val="20"/>
                <w:szCs w:val="20"/>
              </w:rPr>
              <w:t xml:space="preserve">1. Observe and Learn to </w:t>
            </w:r>
            <w:r>
              <w:rPr>
                <w:b/>
                <w:sz w:val="20"/>
                <w:szCs w:val="20"/>
              </w:rPr>
              <w:t>Comprehend</w:t>
            </w:r>
          </w:p>
          <w:p w:rsidR="00370860" w:rsidRDefault="00370860"/>
        </w:tc>
        <w:tc>
          <w:tcPr>
            <w:tcW w:w="11088" w:type="dxa"/>
          </w:tcPr>
          <w:p w:rsidR="00370860" w:rsidRDefault="00370860">
            <w:pPr>
              <w:spacing w:line="276" w:lineRule="auto"/>
            </w:pPr>
          </w:p>
          <w:p w:rsidR="00370860" w:rsidRDefault="00935447">
            <w:pPr>
              <w:numPr>
                <w:ilvl w:val="1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identification of characteristics and expressive features in works of art and design help to determine artistic intent and purpose</w:t>
            </w:r>
          </w:p>
          <w:p w:rsidR="00370860" w:rsidRDefault="00935447">
            <w:pPr>
              <w:numPr>
                <w:ilvl w:val="2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“I can use art features to make art that has meaning” </w:t>
            </w:r>
          </w:p>
          <w:p w:rsidR="00370860" w:rsidRDefault="00935447">
            <w:pPr>
              <w:numPr>
                <w:ilvl w:val="1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Artists make choices that communicate ideas in works of art</w:t>
            </w:r>
          </w:p>
          <w:p w:rsidR="00370860" w:rsidRDefault="00935447">
            <w:pPr>
              <w:numPr>
                <w:ilvl w:val="2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“I can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 choose what I want my art to say”</w:t>
            </w:r>
          </w:p>
        </w:tc>
      </w:tr>
      <w:tr w:rsidR="00370860">
        <w:tc>
          <w:tcPr>
            <w:tcW w:w="3528" w:type="dxa"/>
          </w:tcPr>
          <w:p w:rsidR="00370860" w:rsidRDefault="00935447">
            <w:r>
              <w:rPr>
                <w:sz w:val="20"/>
                <w:szCs w:val="20"/>
              </w:rPr>
              <w:t xml:space="preserve">2. Envision and Critique to </w:t>
            </w:r>
            <w:r>
              <w:rPr>
                <w:b/>
                <w:sz w:val="20"/>
                <w:szCs w:val="20"/>
              </w:rPr>
              <w:t>Reflect</w:t>
            </w:r>
          </w:p>
          <w:p w:rsidR="00370860" w:rsidRDefault="00370860"/>
        </w:tc>
        <w:tc>
          <w:tcPr>
            <w:tcW w:w="11088" w:type="dxa"/>
          </w:tcPr>
          <w:p w:rsidR="00370860" w:rsidRDefault="00935447">
            <w:pPr>
              <w:numPr>
                <w:ilvl w:val="1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Artists, viewers, and patrons use the language of art to respond to their own art and the art of others</w:t>
            </w:r>
          </w:p>
          <w:p w:rsidR="00370860" w:rsidRDefault="00935447">
            <w:pPr>
              <w:numPr>
                <w:ilvl w:val="2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“I can talk about my art and your art with art words”</w:t>
            </w:r>
          </w:p>
          <w:p w:rsidR="00370860" w:rsidRDefault="00935447">
            <w:pPr>
              <w:numPr>
                <w:ilvl w:val="1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Artists, viewers, and patrons make connections among the characteristics, expressive features, and purposes of art and design</w:t>
            </w:r>
          </w:p>
          <w:p w:rsidR="00370860" w:rsidRDefault="00935447">
            <w:pPr>
              <w:numPr>
                <w:ilvl w:val="2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“I can connect ideas in art”</w:t>
            </w:r>
          </w:p>
        </w:tc>
      </w:tr>
      <w:tr w:rsidR="00370860">
        <w:tc>
          <w:tcPr>
            <w:tcW w:w="3528" w:type="dxa"/>
          </w:tcPr>
          <w:p w:rsidR="00370860" w:rsidRDefault="00935447">
            <w:r>
              <w:rPr>
                <w:sz w:val="20"/>
                <w:szCs w:val="20"/>
              </w:rPr>
              <w:t xml:space="preserve">3. Invent and Discover to </w:t>
            </w:r>
            <w:r>
              <w:rPr>
                <w:b/>
                <w:sz w:val="20"/>
                <w:szCs w:val="20"/>
              </w:rPr>
              <w:t>Create</w:t>
            </w:r>
          </w:p>
          <w:p w:rsidR="00370860" w:rsidRDefault="00370860"/>
        </w:tc>
        <w:tc>
          <w:tcPr>
            <w:tcW w:w="11088" w:type="dxa"/>
          </w:tcPr>
          <w:p w:rsidR="00370860" w:rsidRDefault="00935447">
            <w:pPr>
              <w:numPr>
                <w:ilvl w:val="1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Use familiar symbols and basic media to identify and demonstrate c</w:t>
            </w:r>
            <w:r>
              <w:rPr>
                <w:rFonts w:ascii="Arial" w:eastAsia="Arial" w:hAnsi="Arial" w:cs="Arial"/>
                <w:sz w:val="22"/>
                <w:szCs w:val="22"/>
              </w:rPr>
              <w:t>haracteristics and expressive ideas of art and design</w:t>
            </w:r>
          </w:p>
          <w:p w:rsidR="00370860" w:rsidRDefault="00935447">
            <w:pPr>
              <w:numPr>
                <w:ilvl w:val="2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“I can use symbols and art materials to express ideas”</w:t>
            </w:r>
          </w:p>
          <w:p w:rsidR="00370860" w:rsidRDefault="00935447">
            <w:pPr>
              <w:numPr>
                <w:ilvl w:val="1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Demonstrate basic studio skills</w:t>
            </w:r>
          </w:p>
          <w:p w:rsidR="00370860" w:rsidRDefault="00935447">
            <w:pPr>
              <w:numPr>
                <w:ilvl w:val="2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“I can work appropriately in an art classroom”</w:t>
            </w:r>
          </w:p>
        </w:tc>
      </w:tr>
      <w:tr w:rsidR="00370860">
        <w:tc>
          <w:tcPr>
            <w:tcW w:w="3528" w:type="dxa"/>
          </w:tcPr>
          <w:p w:rsidR="00370860" w:rsidRDefault="00935447">
            <w:r>
              <w:rPr>
                <w:sz w:val="20"/>
                <w:szCs w:val="20"/>
              </w:rPr>
              <w:t xml:space="preserve">4. Relate and Connect to </w:t>
            </w:r>
            <w:r>
              <w:rPr>
                <w:b/>
                <w:sz w:val="20"/>
                <w:szCs w:val="20"/>
              </w:rPr>
              <w:t>Transfer</w:t>
            </w:r>
          </w:p>
          <w:p w:rsidR="00370860" w:rsidRDefault="00370860"/>
        </w:tc>
        <w:tc>
          <w:tcPr>
            <w:tcW w:w="11088" w:type="dxa"/>
          </w:tcPr>
          <w:p w:rsidR="00370860" w:rsidRDefault="00935447">
            <w:pPr>
              <w:numPr>
                <w:ilvl w:val="1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Works of art connect individual ideas to make meaning</w:t>
            </w:r>
          </w:p>
          <w:p w:rsidR="00370860" w:rsidRDefault="00935447">
            <w:pPr>
              <w:numPr>
                <w:ilvl w:val="2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“I can connect ideas to make meaning through art”</w:t>
            </w:r>
          </w:p>
          <w:p w:rsidR="00370860" w:rsidRDefault="00935447">
            <w:pPr>
              <w:numPr>
                <w:ilvl w:val="1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Historical and cultural ideas are evident in works of art</w:t>
            </w:r>
          </w:p>
          <w:p w:rsidR="00370860" w:rsidRDefault="00935447">
            <w:pPr>
              <w:numPr>
                <w:ilvl w:val="2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“I can connect art to the world around me” </w:t>
            </w:r>
          </w:p>
        </w:tc>
      </w:tr>
    </w:tbl>
    <w:p w:rsidR="00370860" w:rsidRDefault="00370860"/>
    <w:tbl>
      <w:tblPr>
        <w:tblStyle w:val="a1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240"/>
        <w:gridCol w:w="5868"/>
      </w:tblGrid>
      <w:tr w:rsidR="00370860">
        <w:tc>
          <w:tcPr>
            <w:tcW w:w="5508" w:type="dxa"/>
            <w:shd w:val="clear" w:color="auto" w:fill="E0E0E0"/>
          </w:tcPr>
          <w:p w:rsidR="00370860" w:rsidRDefault="00935447">
            <w:pPr>
              <w:jc w:val="center"/>
            </w:pPr>
            <w:r>
              <w:rPr>
                <w:b/>
                <w:sz w:val="20"/>
                <w:szCs w:val="20"/>
              </w:rPr>
              <w:t>Colorado 21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Century Skills</w:t>
            </w:r>
          </w:p>
          <w:p w:rsidR="00370860" w:rsidRDefault="00370860"/>
          <w:p w:rsidR="00370860" w:rsidRDefault="00935447">
            <w:r>
              <w:rPr>
                <w:b/>
                <w:sz w:val="20"/>
                <w:szCs w:val="20"/>
              </w:rPr>
              <w:t xml:space="preserve">Critical Thinking </w:t>
            </w:r>
            <w:r>
              <w:rPr>
                <w:b/>
                <w:sz w:val="20"/>
                <w:szCs w:val="20"/>
              </w:rPr>
              <w:t>and Reasoning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Think Deep, Think Different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 xml:space="preserve">Information Literacy: </w:t>
            </w:r>
            <w:r>
              <w:rPr>
                <w:i/>
                <w:sz w:val="20"/>
                <w:szCs w:val="20"/>
              </w:rPr>
              <w:t>Untangling the Web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>Collaboration:</w:t>
            </w:r>
            <w:r>
              <w:rPr>
                <w:i/>
                <w:sz w:val="20"/>
                <w:szCs w:val="20"/>
              </w:rPr>
              <w:t xml:space="preserve"> Working Together, Learning Together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>Self-Direction:</w:t>
            </w:r>
            <w:r>
              <w:rPr>
                <w:i/>
                <w:sz w:val="20"/>
                <w:szCs w:val="20"/>
              </w:rPr>
              <w:t xml:space="preserve"> Owning Your Learning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>Invention:</w:t>
            </w:r>
            <w:r>
              <w:rPr>
                <w:i/>
                <w:sz w:val="20"/>
                <w:szCs w:val="20"/>
              </w:rPr>
              <w:t xml:space="preserve"> Creating Solutions</w:t>
            </w:r>
          </w:p>
        </w:tc>
        <w:tc>
          <w:tcPr>
            <w:tcW w:w="3240" w:type="dxa"/>
            <w:shd w:val="clear" w:color="auto" w:fill="E0E0E0"/>
          </w:tcPr>
          <w:p w:rsidR="00370860" w:rsidRDefault="00935447">
            <w:pPr>
              <w:jc w:val="center"/>
            </w:pPr>
            <w:r>
              <w:rPr>
                <w:b/>
                <w:sz w:val="20"/>
                <w:szCs w:val="20"/>
              </w:rPr>
              <w:t>Creative Process in Visual Art</w:t>
            </w:r>
          </w:p>
          <w:p w:rsidR="00370860" w:rsidRDefault="00370860"/>
          <w:p w:rsidR="00370860" w:rsidRDefault="00935447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2084070" cy="123761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070" cy="1237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0860" w:rsidRDefault="00370860"/>
        </w:tc>
        <w:tc>
          <w:tcPr>
            <w:tcW w:w="5868" w:type="dxa"/>
            <w:shd w:val="clear" w:color="auto" w:fill="E0E0E0"/>
          </w:tcPr>
          <w:p w:rsidR="00370860" w:rsidRDefault="00935447">
            <w:pPr>
              <w:jc w:val="center"/>
            </w:pPr>
            <w:r>
              <w:rPr>
                <w:b/>
                <w:sz w:val="20"/>
                <w:szCs w:val="20"/>
              </w:rPr>
              <w:t>Studio Thinking</w:t>
            </w:r>
          </w:p>
          <w:p w:rsidR="00370860" w:rsidRDefault="00370860">
            <w:pPr>
              <w:jc w:val="center"/>
            </w:pPr>
          </w:p>
          <w:p w:rsidR="00370860" w:rsidRDefault="00935447">
            <w:r>
              <w:rPr>
                <w:b/>
                <w:sz w:val="20"/>
                <w:szCs w:val="20"/>
              </w:rPr>
              <w:t>Develop Craft: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Learning to use materials, tools and techniques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>Engage and Persist:</w:t>
            </w:r>
            <w:r>
              <w:rPr>
                <w:i/>
                <w:sz w:val="20"/>
                <w:szCs w:val="20"/>
              </w:rPr>
              <w:t xml:space="preserve"> Learning to embrace problems and not give up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>Envision</w:t>
            </w:r>
            <w:r>
              <w:rPr>
                <w:i/>
                <w:sz w:val="20"/>
                <w:szCs w:val="20"/>
              </w:rPr>
              <w:t>: Imagine the possible next steps; see what is not there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 xml:space="preserve">Express: </w:t>
            </w:r>
            <w:r>
              <w:rPr>
                <w:i/>
                <w:sz w:val="20"/>
                <w:szCs w:val="20"/>
              </w:rPr>
              <w:t>Convey an idea, feeling, personal meaning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 xml:space="preserve">Observe: </w:t>
            </w:r>
            <w:r>
              <w:rPr>
                <w:i/>
                <w:sz w:val="20"/>
                <w:szCs w:val="20"/>
              </w:rPr>
              <w:t>See</w:t>
            </w:r>
            <w:r>
              <w:rPr>
                <w:i/>
                <w:sz w:val="20"/>
                <w:szCs w:val="20"/>
              </w:rPr>
              <w:t>ing things that otherwise might not be seen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 xml:space="preserve">Reflect: </w:t>
            </w:r>
            <w:r>
              <w:rPr>
                <w:i/>
                <w:sz w:val="20"/>
                <w:szCs w:val="20"/>
              </w:rPr>
              <w:t>think, talk and evaluate your work and the work of others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 xml:space="preserve">Stretch and Explore: </w:t>
            </w:r>
            <w:r>
              <w:rPr>
                <w:i/>
                <w:sz w:val="20"/>
                <w:szCs w:val="20"/>
              </w:rPr>
              <w:t>Reach beyond one’s perceived capacities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 xml:space="preserve">Understand Art World: </w:t>
            </w:r>
            <w:r>
              <w:rPr>
                <w:i/>
                <w:sz w:val="20"/>
                <w:szCs w:val="20"/>
              </w:rPr>
              <w:t>Learn about contemporary and past art(ist)</w:t>
            </w:r>
          </w:p>
        </w:tc>
      </w:tr>
    </w:tbl>
    <w:p w:rsidR="00370860" w:rsidRDefault="00370860"/>
    <w:tbl>
      <w:tblPr>
        <w:tblStyle w:val="a2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3240"/>
        <w:gridCol w:w="2988"/>
      </w:tblGrid>
      <w:tr w:rsidR="00370860">
        <w:tc>
          <w:tcPr>
            <w:tcW w:w="838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 xml:space="preserve">Lesson Titles and Description: </w:t>
            </w:r>
            <w:r>
              <w:rPr>
                <w:b/>
                <w:color w:val="FF9900"/>
                <w:sz w:val="20"/>
                <w:szCs w:val="20"/>
              </w:rPr>
              <w:t xml:space="preserve">Small place, friends place, </w:t>
            </w:r>
            <w:r>
              <w:rPr>
                <w:b/>
                <w:color w:val="FF9900"/>
                <w:sz w:val="20"/>
                <w:szCs w:val="20"/>
              </w:rPr>
              <w:t>special place, familiar place, imaginative place</w:t>
            </w:r>
          </w:p>
        </w:tc>
        <w:tc>
          <w:tcPr>
            <w:tcW w:w="3240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 xml:space="preserve">Lesson Length </w:t>
            </w:r>
          </w:p>
        </w:tc>
        <w:tc>
          <w:tcPr>
            <w:tcW w:w="298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Sequence</w:t>
            </w:r>
          </w:p>
        </w:tc>
      </w:tr>
      <w:tr w:rsidR="00370860">
        <w:tc>
          <w:tcPr>
            <w:tcW w:w="8388" w:type="dxa"/>
          </w:tcPr>
          <w:p w:rsidR="00370860" w:rsidRDefault="00935447">
            <w:r>
              <w:rPr>
                <w:sz w:val="20"/>
                <w:szCs w:val="20"/>
              </w:rPr>
              <w:t>Transported to a very small space, a very tight space</w:t>
            </w:r>
          </w:p>
          <w:p w:rsidR="00370860" w:rsidRDefault="00935447">
            <w:pPr>
              <w:numPr>
                <w:ilvl w:val="0"/>
                <w:numId w:val="7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one will be going over expectations as well as decorating sketch</w:t>
            </w:r>
            <w:r>
              <w:rPr>
                <w:sz w:val="20"/>
                <w:szCs w:val="20"/>
              </w:rPr>
              <w:t>book journals</w:t>
            </w:r>
          </w:p>
          <w:p w:rsidR="00370860" w:rsidRDefault="00935447">
            <w:pPr>
              <w:numPr>
                <w:ilvl w:val="0"/>
                <w:numId w:val="7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Sketchbook journals will be where students do brainstorming, experiment with colors and shading techniques, as well as write reflective responses about the day</w:t>
            </w:r>
          </w:p>
          <w:p w:rsidR="00370860" w:rsidRDefault="00935447">
            <w:pPr>
              <w:numPr>
                <w:ilvl w:val="0"/>
                <w:numId w:val="7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this first day we will be having them decorate their covers on the floor under</w:t>
            </w:r>
            <w:r>
              <w:rPr>
                <w:sz w:val="20"/>
                <w:szCs w:val="20"/>
              </w:rPr>
              <w:t xml:space="preserve"> the tables. They will experience the limitations but also the possibilities about a small place. </w:t>
            </w:r>
          </w:p>
          <w:p w:rsidR="00370860" w:rsidRDefault="00935447">
            <w:pPr>
              <w:numPr>
                <w:ilvl w:val="0"/>
                <w:numId w:val="7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we get started students will be brainstorm what small places are like. Is it warm or cool, dark or light, comfortable or uncomfortable, what type of c</w:t>
            </w:r>
            <w:r>
              <w:rPr>
                <w:sz w:val="20"/>
                <w:szCs w:val="20"/>
              </w:rPr>
              <w:t xml:space="preserve">olors?. They will discuss this outloud with the class and then leave it on the whiteboard so they can reference it on the board. </w:t>
            </w:r>
          </w:p>
          <w:p w:rsidR="00370860" w:rsidRDefault="00935447">
            <w:pPr>
              <w:numPr>
                <w:ilvl w:val="0"/>
                <w:numId w:val="7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will write their name using the description of small places written on the whiteboard earlier. </w:t>
            </w:r>
          </w:p>
          <w:p w:rsidR="00370860" w:rsidRDefault="00935447">
            <w:pPr>
              <w:numPr>
                <w:ilvl w:val="0"/>
                <w:numId w:val="7"/>
              </w:numPr>
              <w:ind w:hanging="360"/>
              <w:contextualSpacing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Medium will be markers an</w:t>
            </w:r>
            <w:r>
              <w:rPr>
                <w:color w:val="FF9900"/>
                <w:sz w:val="20"/>
                <w:szCs w:val="20"/>
              </w:rPr>
              <w:t>d water? “Make shift water color” maybe puff paint</w:t>
            </w:r>
          </w:p>
        </w:tc>
        <w:tc>
          <w:tcPr>
            <w:tcW w:w="3240" w:type="dxa"/>
          </w:tcPr>
          <w:p w:rsidR="00370860" w:rsidRDefault="00935447">
            <w:r>
              <w:rPr>
                <w:sz w:val="20"/>
                <w:szCs w:val="20"/>
              </w:rPr>
              <w:t xml:space="preserve">1 class (60 minutes) </w:t>
            </w:r>
          </w:p>
        </w:tc>
        <w:tc>
          <w:tcPr>
            <w:tcW w:w="2988" w:type="dxa"/>
          </w:tcPr>
          <w:p w:rsidR="00370860" w:rsidRDefault="00935447">
            <w:r>
              <w:rPr>
                <w:sz w:val="20"/>
                <w:szCs w:val="20"/>
              </w:rPr>
              <w:t>1</w:t>
            </w:r>
          </w:p>
        </w:tc>
      </w:tr>
      <w:tr w:rsidR="00370860">
        <w:tc>
          <w:tcPr>
            <w:tcW w:w="8388" w:type="dxa"/>
          </w:tcPr>
          <w:p w:rsidR="00370860" w:rsidRDefault="00935447">
            <w:r>
              <w:rPr>
                <w:sz w:val="20"/>
                <w:szCs w:val="20"/>
              </w:rPr>
              <w:t>Favorite Places</w:t>
            </w:r>
          </w:p>
          <w:p w:rsidR="00370860" w:rsidRDefault="00935447">
            <w:pPr>
              <w:numPr>
                <w:ilvl w:val="0"/>
                <w:numId w:val="18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favorite place to a partner. What does it smell, sound, look like? What colors are there? (record your partner as they are talking? So you can replay it)</w:t>
            </w:r>
          </w:p>
          <w:p w:rsidR="00370860" w:rsidRDefault="00935447">
            <w:pPr>
              <w:numPr>
                <w:ilvl w:val="0"/>
                <w:numId w:val="18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 painting on your favorite place. Take the description that you gave and create!</w:t>
            </w:r>
          </w:p>
          <w:p w:rsidR="00370860" w:rsidRDefault="00935447">
            <w:pPr>
              <w:numPr>
                <w:ilvl w:val="0"/>
                <w:numId w:val="18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  <w:r>
              <w:rPr>
                <w:sz w:val="20"/>
                <w:szCs w:val="20"/>
              </w:rPr>
              <w:t>cuss seascape, landscape, cityscape and how people make art about all kinds of places</w:t>
            </w:r>
          </w:p>
          <w:p w:rsidR="00370860" w:rsidRDefault="00935447">
            <w:pPr>
              <w:numPr>
                <w:ilvl w:val="0"/>
                <w:numId w:val="18"/>
              </w:numPr>
              <w:ind w:hanging="360"/>
              <w:contextualSpacing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Painting, feathers and glitter</w:t>
            </w:r>
          </w:p>
        </w:tc>
        <w:tc>
          <w:tcPr>
            <w:tcW w:w="3240" w:type="dxa"/>
          </w:tcPr>
          <w:p w:rsidR="00370860" w:rsidRDefault="00935447">
            <w:r>
              <w:rPr>
                <w:sz w:val="20"/>
                <w:szCs w:val="20"/>
              </w:rPr>
              <w:t>1 class</w:t>
            </w:r>
          </w:p>
        </w:tc>
        <w:tc>
          <w:tcPr>
            <w:tcW w:w="2988" w:type="dxa"/>
          </w:tcPr>
          <w:p w:rsidR="00370860" w:rsidRDefault="00935447">
            <w:r>
              <w:rPr>
                <w:sz w:val="20"/>
                <w:szCs w:val="20"/>
              </w:rPr>
              <w:t>2</w:t>
            </w:r>
          </w:p>
        </w:tc>
      </w:tr>
      <w:tr w:rsidR="00370860">
        <w:tc>
          <w:tcPr>
            <w:tcW w:w="8388" w:type="dxa"/>
          </w:tcPr>
          <w:p w:rsidR="00370860" w:rsidRDefault="00935447">
            <w:r>
              <w:rPr>
                <w:sz w:val="20"/>
                <w:szCs w:val="20"/>
              </w:rPr>
              <w:t>Places around us influence art: Polaris</w:t>
            </w:r>
          </w:p>
          <w:p w:rsidR="00370860" w:rsidRDefault="00935447">
            <w:pPr>
              <w:numPr>
                <w:ilvl w:val="0"/>
                <w:numId w:val="2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outside and walk around polaris. Write down 10 words about what you see. Do you see a</w:t>
            </w:r>
            <w:r>
              <w:rPr>
                <w:sz w:val="20"/>
                <w:szCs w:val="20"/>
              </w:rPr>
              <w:t xml:space="preserve"> specific color? Do you see friends? Do you see learning and playing? Do you see shapes?</w:t>
            </w:r>
          </w:p>
          <w:p w:rsidR="00370860" w:rsidRDefault="00935447">
            <w:pPr>
              <w:numPr>
                <w:ilvl w:val="0"/>
                <w:numId w:val="22"/>
              </w:numPr>
              <w:ind w:hanging="360"/>
              <w:contextualSpacing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lastRenderedPageBreak/>
              <w:t xml:space="preserve">Use tissue paper and ,glue and water, markers and other materials  </w:t>
            </w:r>
            <w:r>
              <w:rPr>
                <w:sz w:val="20"/>
                <w:szCs w:val="20"/>
              </w:rPr>
              <w:t>to decorate a letter,  cut out of poster board, that is influenced by what you saw. It will all be p</w:t>
            </w:r>
            <w:r>
              <w:rPr>
                <w:sz w:val="20"/>
                <w:szCs w:val="20"/>
              </w:rPr>
              <w:t xml:space="preserve">ut together with a string and hung across a wall. The letters will spell POLARIS ELEMENTARY! (18 letters needed)  </w:t>
            </w:r>
          </w:p>
          <w:p w:rsidR="00370860" w:rsidRDefault="00935447">
            <w:pPr>
              <w:numPr>
                <w:ilvl w:val="0"/>
                <w:numId w:val="2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learn about symbolism </w:t>
            </w:r>
          </w:p>
        </w:tc>
        <w:tc>
          <w:tcPr>
            <w:tcW w:w="3240" w:type="dxa"/>
          </w:tcPr>
          <w:p w:rsidR="00370860" w:rsidRDefault="00935447">
            <w:r>
              <w:rPr>
                <w:sz w:val="20"/>
                <w:szCs w:val="20"/>
              </w:rPr>
              <w:lastRenderedPageBreak/>
              <w:t>1-2 classes</w:t>
            </w:r>
          </w:p>
        </w:tc>
        <w:tc>
          <w:tcPr>
            <w:tcW w:w="2988" w:type="dxa"/>
          </w:tcPr>
          <w:p w:rsidR="00370860" w:rsidRDefault="00935447">
            <w:r>
              <w:rPr>
                <w:sz w:val="20"/>
                <w:szCs w:val="20"/>
              </w:rPr>
              <w:t>3</w:t>
            </w:r>
          </w:p>
        </w:tc>
      </w:tr>
      <w:tr w:rsidR="00370860">
        <w:tc>
          <w:tcPr>
            <w:tcW w:w="8388" w:type="dxa"/>
          </w:tcPr>
          <w:p w:rsidR="00370860" w:rsidRDefault="00935447">
            <w:r>
              <w:rPr>
                <w:sz w:val="20"/>
                <w:szCs w:val="20"/>
              </w:rPr>
              <w:lastRenderedPageBreak/>
              <w:t>Create your own favorite/special place or object in 3D</w:t>
            </w:r>
          </w:p>
          <w:p w:rsidR="00370860" w:rsidRDefault="00935447">
            <w:pPr>
              <w:numPr>
                <w:ilvl w:val="0"/>
                <w:numId w:val="8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favorite place small, like your room, is it big like a park, is it colorful or quiet?</w:t>
            </w:r>
          </w:p>
          <w:p w:rsidR="00370860" w:rsidRDefault="00935447">
            <w:pPr>
              <w:numPr>
                <w:ilvl w:val="0"/>
                <w:numId w:val="8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Pick an object from their favorite place and recreate it in clay </w:t>
            </w:r>
          </w:p>
          <w:p w:rsidR="00370860" w:rsidRDefault="00935447">
            <w:pPr>
              <w:numPr>
                <w:ilvl w:val="0"/>
                <w:numId w:val="8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 the cardboard and build their favorite room for their object to stay in </w:t>
            </w:r>
          </w:p>
          <w:p w:rsidR="00370860" w:rsidRDefault="00935447">
            <w:pPr>
              <w:numPr>
                <w:ilvl w:val="0"/>
                <w:numId w:val="8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about space, form, 2D and 3D  </w:t>
            </w:r>
          </w:p>
          <w:p w:rsidR="00370860" w:rsidRDefault="00935447">
            <w:pPr>
              <w:numPr>
                <w:ilvl w:val="0"/>
                <w:numId w:val="8"/>
              </w:numPr>
              <w:ind w:hanging="360"/>
              <w:contextualSpacing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clay/cardboard/paint/drawing</w:t>
            </w:r>
          </w:p>
        </w:tc>
        <w:tc>
          <w:tcPr>
            <w:tcW w:w="3240" w:type="dxa"/>
          </w:tcPr>
          <w:p w:rsidR="00370860" w:rsidRDefault="00935447">
            <w:r>
              <w:rPr>
                <w:sz w:val="20"/>
                <w:szCs w:val="20"/>
              </w:rPr>
              <w:t>2 classes</w:t>
            </w:r>
          </w:p>
        </w:tc>
        <w:tc>
          <w:tcPr>
            <w:tcW w:w="2988" w:type="dxa"/>
          </w:tcPr>
          <w:p w:rsidR="00370860" w:rsidRDefault="00935447">
            <w:r>
              <w:rPr>
                <w:sz w:val="20"/>
                <w:szCs w:val="20"/>
              </w:rPr>
              <w:t>4</w:t>
            </w:r>
          </w:p>
        </w:tc>
      </w:tr>
      <w:tr w:rsidR="00370860">
        <w:tc>
          <w:tcPr>
            <w:tcW w:w="8388" w:type="dxa"/>
          </w:tcPr>
          <w:p w:rsidR="00370860" w:rsidRDefault="00935447">
            <w:r>
              <w:rPr>
                <w:sz w:val="20"/>
                <w:szCs w:val="20"/>
              </w:rPr>
              <w:t>Creative land of Oz (or make a new name): collaborative piece including 3d sculptures and paper made environment</w:t>
            </w:r>
          </w:p>
          <w:p w:rsidR="00370860" w:rsidRDefault="00935447">
            <w:pPr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do you want the sky look like? Red, blue, polka dotted?”</w:t>
            </w:r>
          </w:p>
          <w:p w:rsidR="00370860" w:rsidRDefault="00935447">
            <w:pPr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e there trees or other strange plants?</w:t>
            </w:r>
          </w:p>
          <w:p w:rsidR="00370860" w:rsidRDefault="00935447">
            <w:pPr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the people look like? Are they different colors? Are they big or are they small? </w:t>
            </w:r>
          </w:p>
          <w:p w:rsidR="00370860" w:rsidRDefault="00935447">
            <w:pPr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of landscape, animals, weather, </w:t>
            </w:r>
          </w:p>
          <w:p w:rsidR="00370860" w:rsidRDefault="00935447">
            <w:pPr>
              <w:numPr>
                <w:ilvl w:val="0"/>
                <w:numId w:val="5"/>
              </w:numPr>
              <w:ind w:hanging="360"/>
              <w:contextualSpacing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All previous mediums learned</w:t>
            </w:r>
          </w:p>
          <w:p w:rsidR="00370860" w:rsidRDefault="00935447">
            <w:pPr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foreground, middleground, background </w:t>
            </w:r>
          </w:p>
        </w:tc>
        <w:tc>
          <w:tcPr>
            <w:tcW w:w="3240" w:type="dxa"/>
          </w:tcPr>
          <w:p w:rsidR="00370860" w:rsidRDefault="00935447">
            <w:r>
              <w:rPr>
                <w:sz w:val="20"/>
                <w:szCs w:val="20"/>
              </w:rPr>
              <w:t>2-3 classes</w:t>
            </w:r>
          </w:p>
        </w:tc>
        <w:tc>
          <w:tcPr>
            <w:tcW w:w="2988" w:type="dxa"/>
          </w:tcPr>
          <w:p w:rsidR="00370860" w:rsidRDefault="00935447">
            <w:r>
              <w:rPr>
                <w:sz w:val="20"/>
                <w:szCs w:val="20"/>
              </w:rPr>
              <w:t>5</w:t>
            </w:r>
          </w:p>
        </w:tc>
      </w:tr>
    </w:tbl>
    <w:p w:rsidR="00370860" w:rsidRDefault="00370860"/>
    <w:tbl>
      <w:tblPr>
        <w:tblStyle w:val="a3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1980"/>
        <w:gridCol w:w="7128"/>
      </w:tblGrid>
      <w:tr w:rsidR="00370860">
        <w:tc>
          <w:tcPr>
            <w:tcW w:w="280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 xml:space="preserve">Unit: Focusing Lens/Lenses: Timeless, Transferrable and Universal </w:t>
            </w:r>
            <w:r>
              <w:rPr>
                <w:b/>
                <w:sz w:val="16"/>
                <w:szCs w:val="16"/>
              </w:rPr>
              <w:t>(I.E. Beliefs/Values, Identity, Relationships. Tension/Conflict, Freedom, Design, Aesthetic, Patterns, Origins, Transformation, Change, Influence, Collaboration, Intention, Play/Explorati</w:t>
            </w:r>
            <w:r>
              <w:rPr>
                <w:b/>
                <w:sz w:val="16"/>
                <w:szCs w:val="16"/>
              </w:rPr>
              <w:t>on, Synergy/Flow, Choices, Balance, Inspiration, System, Structure/Function, Reform)</w:t>
            </w:r>
          </w:p>
        </w:tc>
        <w:tc>
          <w:tcPr>
            <w:tcW w:w="2700" w:type="dxa"/>
          </w:tcPr>
          <w:p w:rsidR="00370860" w:rsidRDefault="00935447">
            <w:r>
              <w:t>PLACE</w:t>
            </w:r>
          </w:p>
        </w:tc>
        <w:tc>
          <w:tcPr>
            <w:tcW w:w="1980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Unit: Prepared Graduate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>Competencies</w:t>
            </w:r>
          </w:p>
          <w:p w:rsidR="00370860" w:rsidRDefault="00370860"/>
          <w:p w:rsidR="00370860" w:rsidRDefault="00370860"/>
          <w:p w:rsidR="00370860" w:rsidRDefault="00370860"/>
          <w:p w:rsidR="00370860" w:rsidRDefault="00370860"/>
          <w:p w:rsidR="00370860" w:rsidRDefault="00370860"/>
          <w:p w:rsidR="00370860" w:rsidRDefault="00370860"/>
        </w:tc>
        <w:tc>
          <w:tcPr>
            <w:tcW w:w="7128" w:type="dxa"/>
          </w:tcPr>
          <w:p w:rsidR="00370860" w:rsidRDefault="00935447"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Comprehend: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Analyze, interpret, and make meaning of art and design critically using oral and written discourse</w:t>
            </w:r>
          </w:p>
          <w:p w:rsidR="00370860" w:rsidRDefault="00935447"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Comprehend: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Explain, demonstrate, and interpret a range of purposes of art and design, recognizing that the making and study of art and design can be approached from a variety of viewpoints, intelligences, and perspectives</w:t>
            </w:r>
          </w:p>
          <w:p w:rsidR="00370860" w:rsidRDefault="00935447"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Reflect: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Identify, compare, and interpret wo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rks of art derived from historical and cultural settings, time periods, and cultural contexts</w:t>
            </w:r>
          </w:p>
          <w:p w:rsidR="00370860" w:rsidRDefault="00935447"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Reflect: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Identify, compare and justify that the visual arts are a way to acknowledge, exhibit and learn about the diversity of peoples, cultures and ideas</w:t>
            </w:r>
          </w:p>
          <w:p w:rsidR="00370860" w:rsidRDefault="00935447"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Create: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Recognize, interpret, and validate that the creative process builds on the development of ideas through a process of inquiry, discovery, and research</w:t>
            </w:r>
          </w:p>
          <w:p w:rsidR="00370860" w:rsidRDefault="00935447"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 xml:space="preserve">Create: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Develop and build appropriate mastery in art-making skills, using traditional and new technologies and an understanding of the characteristics and expressive features of art and design</w:t>
            </w:r>
          </w:p>
          <w:p w:rsidR="00370860" w:rsidRDefault="00935447"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 xml:space="preserve">Create: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Create works of art that articulate more sophisticated ideas, f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eelings, emotions, and points of view about art and design through an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lastRenderedPageBreak/>
              <w:t>expanded use of media and technologies</w:t>
            </w:r>
          </w:p>
          <w:p w:rsidR="00370860" w:rsidRDefault="00935447"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 xml:space="preserve">Transfer: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Recognize, compare, and affirm that the making and study of art and design can be approached from a variety of viewpoints, intelligences,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and perspectives</w:t>
            </w:r>
          </w:p>
          <w:p w:rsidR="00370860" w:rsidRDefault="00935447"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 xml:space="preserve">Transfer: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Recognize, demonstrate, and debate philosophic arguments about the nature of art and beauty (aesthetics)</w:t>
            </w:r>
          </w:p>
          <w:p w:rsidR="00370860" w:rsidRDefault="00935447"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 xml:space="preserve">Transfer: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Recognize, demonstrate, and debate the place of art and design in history and culture</w:t>
            </w:r>
          </w:p>
        </w:tc>
      </w:tr>
    </w:tbl>
    <w:p w:rsidR="00370860" w:rsidRDefault="00370860"/>
    <w:tbl>
      <w:tblPr>
        <w:tblStyle w:val="a4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370860">
        <w:tc>
          <w:tcPr>
            <w:tcW w:w="190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Unit: Standards and Grade Level Expectations</w:t>
            </w:r>
          </w:p>
          <w:p w:rsidR="00370860" w:rsidRDefault="00935447">
            <w:r>
              <w:rPr>
                <w:b/>
                <w:sz w:val="16"/>
                <w:szCs w:val="16"/>
              </w:rPr>
              <w:t>(Unit must have all standards; NOT all GLEs.)</w:t>
            </w:r>
          </w:p>
          <w:p w:rsidR="00370860" w:rsidRDefault="00370860"/>
          <w:p w:rsidR="00370860" w:rsidRDefault="00370860"/>
          <w:p w:rsidR="00370860" w:rsidRDefault="00935447">
            <w:r>
              <w:rPr>
                <w:b/>
                <w:sz w:val="16"/>
                <w:szCs w:val="16"/>
              </w:rPr>
              <w:t>COMPREHEND</w:t>
            </w:r>
          </w:p>
        </w:tc>
        <w:tc>
          <w:tcPr>
            <w:tcW w:w="12708" w:type="dxa"/>
          </w:tcPr>
          <w:p w:rsidR="00370860" w:rsidRDefault="00370860"/>
          <w:p w:rsidR="00370860" w:rsidRDefault="00370860"/>
          <w:p w:rsidR="00370860" w:rsidRDefault="00935447">
            <w:pPr>
              <w:numPr>
                <w:ilvl w:val="1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identification of characteristics and expressive features in works of art and design help to determine artistic intent and purpose</w:t>
            </w:r>
          </w:p>
          <w:p w:rsidR="00370860" w:rsidRDefault="00935447">
            <w:pPr>
              <w:numPr>
                <w:ilvl w:val="2"/>
                <w:numId w:val="10"/>
              </w:numPr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“I can use art features to make art that has meaning” </w:t>
            </w:r>
          </w:p>
          <w:p w:rsidR="00370860" w:rsidRDefault="00935447">
            <w:pPr>
              <w:numPr>
                <w:ilvl w:val="1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Artists make choices that communicate ideas in works of art</w:t>
            </w:r>
          </w:p>
          <w:p w:rsidR="00370860" w:rsidRDefault="00935447">
            <w:pPr>
              <w:numPr>
                <w:ilvl w:val="2"/>
                <w:numId w:val="10"/>
              </w:numPr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“I can choose what I want my art to say”</w:t>
            </w:r>
          </w:p>
        </w:tc>
      </w:tr>
      <w:tr w:rsidR="00370860">
        <w:tc>
          <w:tcPr>
            <w:tcW w:w="190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REFLECT</w:t>
            </w:r>
          </w:p>
        </w:tc>
        <w:tc>
          <w:tcPr>
            <w:tcW w:w="12708" w:type="dxa"/>
          </w:tcPr>
          <w:p w:rsidR="00370860" w:rsidRDefault="00935447">
            <w:pPr>
              <w:numPr>
                <w:ilvl w:val="1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Artists, viewers, and patrons use the language of art to respond to their own art and the a</w:t>
            </w:r>
            <w:r>
              <w:rPr>
                <w:rFonts w:ascii="Arial" w:eastAsia="Arial" w:hAnsi="Arial" w:cs="Arial"/>
                <w:sz w:val="22"/>
                <w:szCs w:val="22"/>
              </w:rPr>
              <w:t>rt of others</w:t>
            </w:r>
          </w:p>
          <w:p w:rsidR="00370860" w:rsidRDefault="00935447">
            <w:pPr>
              <w:numPr>
                <w:ilvl w:val="2"/>
                <w:numId w:val="10"/>
              </w:numPr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“I can talk about my art and your art with art words”</w:t>
            </w:r>
          </w:p>
          <w:p w:rsidR="00370860" w:rsidRDefault="00935447">
            <w:pPr>
              <w:numPr>
                <w:ilvl w:val="1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Artists, viewers, and patrons make connections among the characteristics, expressive features, and purposes of art and design</w:t>
            </w:r>
          </w:p>
          <w:p w:rsidR="00370860" w:rsidRDefault="00935447">
            <w:pPr>
              <w:numPr>
                <w:ilvl w:val="2"/>
                <w:numId w:val="10"/>
              </w:numPr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“I can connect ideas in art”</w:t>
            </w:r>
          </w:p>
        </w:tc>
      </w:tr>
      <w:tr w:rsidR="00370860">
        <w:tc>
          <w:tcPr>
            <w:tcW w:w="190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CREATE</w:t>
            </w:r>
          </w:p>
        </w:tc>
        <w:tc>
          <w:tcPr>
            <w:tcW w:w="12708" w:type="dxa"/>
          </w:tcPr>
          <w:p w:rsidR="00370860" w:rsidRDefault="00935447">
            <w:pPr>
              <w:numPr>
                <w:ilvl w:val="1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Use familiar symbols and b</w:t>
            </w:r>
            <w:r>
              <w:rPr>
                <w:rFonts w:ascii="Arial" w:eastAsia="Arial" w:hAnsi="Arial" w:cs="Arial"/>
                <w:sz w:val="22"/>
                <w:szCs w:val="22"/>
              </w:rPr>
              <w:t>asic media to identify and demonstrate characteristics and expressive ideas of art and design</w:t>
            </w:r>
          </w:p>
          <w:p w:rsidR="00370860" w:rsidRDefault="00935447">
            <w:pPr>
              <w:numPr>
                <w:ilvl w:val="2"/>
                <w:numId w:val="10"/>
              </w:numPr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“I can use symbols and art materials to express ideas”</w:t>
            </w:r>
          </w:p>
          <w:p w:rsidR="00370860" w:rsidRDefault="00935447">
            <w:pPr>
              <w:numPr>
                <w:ilvl w:val="1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Demonstrate basic studio skills</w:t>
            </w:r>
          </w:p>
          <w:p w:rsidR="00370860" w:rsidRDefault="00935447">
            <w:pPr>
              <w:numPr>
                <w:ilvl w:val="2"/>
                <w:numId w:val="10"/>
              </w:numPr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“I can work appropriately in an art classroom”</w:t>
            </w:r>
          </w:p>
        </w:tc>
      </w:tr>
      <w:tr w:rsidR="00370860">
        <w:tc>
          <w:tcPr>
            <w:tcW w:w="190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TRANSFER</w:t>
            </w:r>
          </w:p>
        </w:tc>
        <w:tc>
          <w:tcPr>
            <w:tcW w:w="12708" w:type="dxa"/>
          </w:tcPr>
          <w:p w:rsidR="00370860" w:rsidRDefault="00935447">
            <w:pPr>
              <w:numPr>
                <w:ilvl w:val="1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Works of art connect individual ideas to make meaning</w:t>
            </w:r>
          </w:p>
          <w:p w:rsidR="00370860" w:rsidRDefault="00935447">
            <w:pPr>
              <w:numPr>
                <w:ilvl w:val="2"/>
                <w:numId w:val="10"/>
              </w:numPr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“I can connect ideas to make meaning through art”</w:t>
            </w:r>
          </w:p>
          <w:p w:rsidR="00370860" w:rsidRDefault="00935447">
            <w:pPr>
              <w:numPr>
                <w:ilvl w:val="1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Historical and cultural ideas are evident in works of art</w:t>
            </w:r>
          </w:p>
          <w:p w:rsidR="00370860" w:rsidRDefault="00935447">
            <w:pPr>
              <w:numPr>
                <w:ilvl w:val="2"/>
                <w:numId w:val="10"/>
              </w:numPr>
              <w:ind w:hanging="360"/>
              <w:contextualSpacing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“I can connect art to the world around me” </w:t>
            </w:r>
          </w:p>
        </w:tc>
      </w:tr>
    </w:tbl>
    <w:p w:rsidR="00370860" w:rsidRDefault="00370860"/>
    <w:tbl>
      <w:tblPr>
        <w:tblStyle w:val="a5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370860">
        <w:tc>
          <w:tcPr>
            <w:tcW w:w="190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Unit: Inquiry Questions</w:t>
            </w:r>
          </w:p>
          <w:p w:rsidR="00370860" w:rsidRDefault="00935447">
            <w:r>
              <w:rPr>
                <w:b/>
                <w:sz w:val="16"/>
                <w:szCs w:val="16"/>
              </w:rPr>
              <w:t xml:space="preserve">(Engaging-Debatable: In </w:t>
            </w:r>
            <w:r>
              <w:rPr>
                <w:b/>
                <w:sz w:val="16"/>
                <w:szCs w:val="16"/>
              </w:rPr>
              <w:t xml:space="preserve">art, what does it mean when something is beautiful? How can something be so ugly it </w:t>
            </w:r>
            <w:r>
              <w:rPr>
                <w:b/>
                <w:sz w:val="16"/>
                <w:szCs w:val="16"/>
              </w:rPr>
              <w:lastRenderedPageBreak/>
              <w:t>is beautiful?)</w:t>
            </w:r>
          </w:p>
        </w:tc>
        <w:tc>
          <w:tcPr>
            <w:tcW w:w="12708" w:type="dxa"/>
          </w:tcPr>
          <w:p w:rsidR="00370860" w:rsidRDefault="00935447">
            <w:r>
              <w:rPr>
                <w:sz w:val="20"/>
                <w:szCs w:val="20"/>
              </w:rPr>
              <w:lastRenderedPageBreak/>
              <w:t>(3-5 “big” questions; pertinent to all lessons)</w:t>
            </w:r>
          </w:p>
          <w:p w:rsidR="00370860" w:rsidRDefault="00370860"/>
          <w:p w:rsidR="00370860" w:rsidRDefault="00935447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artists make artwork about places?</w:t>
            </w:r>
          </w:p>
          <w:p w:rsidR="00370860" w:rsidRDefault="00935447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type of places do artists make work about?</w:t>
            </w:r>
          </w:p>
          <w:p w:rsidR="00370860" w:rsidRDefault="00935447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artists make work about places they do not know?</w:t>
            </w:r>
          </w:p>
          <w:p w:rsidR="00370860" w:rsidRDefault="00935447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artwork about place communicate meaning about the artist? </w:t>
            </w:r>
          </w:p>
        </w:tc>
      </w:tr>
    </w:tbl>
    <w:p w:rsidR="00370860" w:rsidRDefault="00370860"/>
    <w:tbl>
      <w:tblPr>
        <w:tblStyle w:val="a6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370860">
        <w:tc>
          <w:tcPr>
            <w:tcW w:w="190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2708" w:type="dxa"/>
          </w:tcPr>
          <w:p w:rsidR="00370860" w:rsidRDefault="00935447">
            <w:r>
              <w:rPr>
                <w:sz w:val="20"/>
                <w:szCs w:val="20"/>
              </w:rPr>
              <w:t>Comprehend/Reflect/Create/Transfer</w:t>
            </w:r>
          </w:p>
        </w:tc>
      </w:tr>
    </w:tbl>
    <w:p w:rsidR="00370860" w:rsidRDefault="00370860"/>
    <w:tbl>
      <w:tblPr>
        <w:tblStyle w:val="a7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370860">
        <w:tc>
          <w:tcPr>
            <w:tcW w:w="190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 xml:space="preserve">Unit: Concepts: Timeless, Transferrable and Universal </w:t>
            </w:r>
            <w:r>
              <w:rPr>
                <w:b/>
                <w:sz w:val="16"/>
                <w:szCs w:val="16"/>
              </w:rPr>
              <w:t>(I.E. Composition, Patterns, Technique, Rhythm, Paradox, Influence, Style, Force, Culture, Space/Time/Energy, Line, Law/Rules, Value, Expressions, Emotions, Tradition, Symbol, Movement, Shape, Improvisation, Observation)</w:t>
            </w:r>
          </w:p>
        </w:tc>
        <w:tc>
          <w:tcPr>
            <w:tcW w:w="12708" w:type="dxa"/>
          </w:tcPr>
          <w:p w:rsidR="00370860" w:rsidRDefault="00370860">
            <w:pPr>
              <w:spacing w:line="276" w:lineRule="auto"/>
            </w:pPr>
          </w:p>
          <w:p w:rsidR="00370860" w:rsidRDefault="00370860">
            <w:pPr>
              <w:spacing w:line="276" w:lineRule="auto"/>
            </w:pPr>
          </w:p>
          <w:p w:rsidR="00370860" w:rsidRDefault="0093544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 </w:t>
            </w: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>communicates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>expresses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id</w:t>
            </w:r>
            <w:r>
              <w:rPr>
                <w:rFonts w:ascii="Arial" w:eastAsia="Arial" w:hAnsi="Arial" w:cs="Arial"/>
                <w:sz w:val="22"/>
                <w:szCs w:val="22"/>
              </w:rPr>
              <w:t>eas</w:t>
            </w:r>
          </w:p>
          <w:p w:rsidR="00370860" w:rsidRDefault="00935447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Finding </w:t>
            </w: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>meaning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through art</w:t>
            </w:r>
          </w:p>
          <w:p w:rsidR="00370860" w:rsidRDefault="00935447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 can make </w:t>
            </w: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>connections</w:t>
            </w:r>
          </w:p>
          <w:p w:rsidR="00370860" w:rsidRDefault="00935447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Exploring craft and studio skills to </w:t>
            </w: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>create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art</w:t>
            </w:r>
          </w:p>
          <w:p w:rsidR="00370860" w:rsidRDefault="00935447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>Discuss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visual information and ideas found in art</w:t>
            </w:r>
          </w:p>
          <w:p w:rsidR="00370860" w:rsidRDefault="00935447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 xml:space="preserve">Analyze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>defend</w:t>
            </w:r>
          </w:p>
        </w:tc>
      </w:tr>
    </w:tbl>
    <w:p w:rsidR="00370860" w:rsidRDefault="00370860"/>
    <w:p w:rsidR="00370860" w:rsidRDefault="00370860"/>
    <w:tbl>
      <w:tblPr>
        <w:tblStyle w:val="a8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16"/>
      </w:tblGrid>
      <w:tr w:rsidR="00370860">
        <w:tc>
          <w:tcPr>
            <w:tcW w:w="14616" w:type="dxa"/>
            <w:shd w:val="clear" w:color="auto" w:fill="E0E0E0"/>
          </w:tcPr>
          <w:p w:rsidR="00370860" w:rsidRDefault="00935447">
            <w:r>
              <w:rPr>
                <w:b/>
                <w:sz w:val="18"/>
                <w:szCs w:val="18"/>
              </w:rPr>
              <w:t>For each statement you create below align with Standard(s), Prepared Graduate Competencies, and Grade Level Expectations.  Refer to Standards: Inquiry Questions, Relevance and Application and Nature of Statement when writing understandings.</w:t>
            </w:r>
          </w:p>
        </w:tc>
      </w:tr>
    </w:tbl>
    <w:p w:rsidR="00370860" w:rsidRDefault="00370860"/>
    <w:tbl>
      <w:tblPr>
        <w:tblStyle w:val="a9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4140"/>
        <w:gridCol w:w="3888"/>
      </w:tblGrid>
      <w:tr w:rsidR="00370860">
        <w:tc>
          <w:tcPr>
            <w:tcW w:w="658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  <w:u w:val="single"/>
              </w:rPr>
              <w:t>Enduring Unde</w:t>
            </w:r>
            <w:r>
              <w:rPr>
                <w:b/>
                <w:sz w:val="20"/>
                <w:szCs w:val="20"/>
                <w:u w:val="single"/>
              </w:rPr>
              <w:t>rstandings: My students will UNDERSTAND...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>(Timeless, Transferrable and Universal. Shows a relationship between two or more concepts.)</w:t>
            </w:r>
          </w:p>
        </w:tc>
        <w:tc>
          <w:tcPr>
            <w:tcW w:w="4140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Conceptual Guiding Questions</w:t>
            </w:r>
          </w:p>
        </w:tc>
        <w:tc>
          <w:tcPr>
            <w:tcW w:w="388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Factual Guiding Questions</w:t>
            </w:r>
          </w:p>
        </w:tc>
      </w:tr>
      <w:tr w:rsidR="00370860">
        <w:tc>
          <w:tcPr>
            <w:tcW w:w="6588" w:type="dxa"/>
          </w:tcPr>
          <w:p w:rsidR="00370860" w:rsidRDefault="00935447">
            <w:pPr>
              <w:numPr>
                <w:ilvl w:val="0"/>
                <w:numId w:val="2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Artists use materials to create art that expresses ideas and communicates meaning</w:t>
            </w:r>
          </w:p>
        </w:tc>
        <w:tc>
          <w:tcPr>
            <w:tcW w:w="4140" w:type="dxa"/>
          </w:tcPr>
          <w:p w:rsidR="00370860" w:rsidRDefault="00935447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different materials reflect different ideas and concepts?</w:t>
            </w:r>
          </w:p>
          <w:p w:rsidR="00370860" w:rsidRDefault="00935447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different materials express different ideas? Explain </w:t>
            </w:r>
          </w:p>
          <w:p w:rsidR="00370860" w:rsidRDefault="00935447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</w:tcPr>
          <w:p w:rsidR="00370860" w:rsidRDefault="00935447">
            <w:pPr>
              <w:numPr>
                <w:ilvl w:val="0"/>
                <w:numId w:val="6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artistic elements and principles can be use</w:t>
            </w:r>
            <w:r>
              <w:rPr>
                <w:sz w:val="20"/>
                <w:szCs w:val="20"/>
              </w:rPr>
              <w:t>d to create meaning</w:t>
            </w:r>
          </w:p>
          <w:p w:rsidR="00370860" w:rsidRDefault="00935447">
            <w:pPr>
              <w:numPr>
                <w:ilvl w:val="0"/>
                <w:numId w:val="6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color be used to create specific atmosphere in artwork  </w:t>
            </w:r>
          </w:p>
          <w:p w:rsidR="00370860" w:rsidRDefault="00370860"/>
        </w:tc>
      </w:tr>
      <w:tr w:rsidR="00370860">
        <w:tc>
          <w:tcPr>
            <w:tcW w:w="6588" w:type="dxa"/>
          </w:tcPr>
          <w:p w:rsidR="00370860" w:rsidRDefault="00935447">
            <w:pPr>
              <w:numPr>
                <w:ilvl w:val="0"/>
                <w:numId w:val="2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Artists make connections between their art and the world around them </w:t>
            </w:r>
          </w:p>
        </w:tc>
        <w:tc>
          <w:tcPr>
            <w:tcW w:w="4140" w:type="dxa"/>
          </w:tcPr>
          <w:p w:rsidR="00370860" w:rsidRDefault="00935447">
            <w:pPr>
              <w:numPr>
                <w:ilvl w:val="0"/>
                <w:numId w:val="15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ways can the world affect an artist’s ideas</w:t>
            </w:r>
          </w:p>
          <w:p w:rsidR="00370860" w:rsidRDefault="00935447">
            <w:pPr>
              <w:numPr>
                <w:ilvl w:val="0"/>
                <w:numId w:val="15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art relate to the world?</w:t>
            </w:r>
          </w:p>
          <w:p w:rsidR="00370860" w:rsidRDefault="00935447">
            <w:pPr>
              <w:numPr>
                <w:ilvl w:val="0"/>
                <w:numId w:val="15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we make art?</w:t>
            </w:r>
          </w:p>
          <w:p w:rsidR="00370860" w:rsidRDefault="00370860"/>
        </w:tc>
        <w:tc>
          <w:tcPr>
            <w:tcW w:w="3888" w:type="dxa"/>
          </w:tcPr>
          <w:p w:rsidR="00370860" w:rsidRDefault="00935447">
            <w:pPr>
              <w:numPr>
                <w:ilvl w:val="0"/>
                <w:numId w:val="2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some different types of art from different cultures </w:t>
            </w:r>
          </w:p>
          <w:p w:rsidR="00370860" w:rsidRDefault="00935447">
            <w:pPr>
              <w:numPr>
                <w:ilvl w:val="0"/>
                <w:numId w:val="2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different cultures have different types of art?</w:t>
            </w:r>
          </w:p>
        </w:tc>
      </w:tr>
      <w:tr w:rsidR="00370860">
        <w:tc>
          <w:tcPr>
            <w:tcW w:w="6588" w:type="dxa"/>
          </w:tcPr>
          <w:p w:rsidR="00370860" w:rsidRDefault="00935447">
            <w:pPr>
              <w:numPr>
                <w:ilvl w:val="0"/>
                <w:numId w:val="2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Artists use intent and purpose to create art that expresses ideas and communicates meaning</w:t>
            </w:r>
          </w:p>
        </w:tc>
        <w:tc>
          <w:tcPr>
            <w:tcW w:w="4140" w:type="dxa"/>
          </w:tcPr>
          <w:p w:rsidR="00370860" w:rsidRDefault="00935447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factors might influence a</w:t>
            </w:r>
            <w:r>
              <w:rPr>
                <w:sz w:val="20"/>
                <w:szCs w:val="20"/>
              </w:rPr>
              <w:t xml:space="preserve">n artist’s work? Explain. </w:t>
            </w:r>
          </w:p>
          <w:p w:rsidR="00370860" w:rsidRDefault="00935447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would a piece of artwork hold different meanings to different people </w:t>
            </w:r>
          </w:p>
          <w:p w:rsidR="00370860" w:rsidRDefault="00935447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Why do we make art? </w:t>
            </w:r>
          </w:p>
          <w:p w:rsidR="00370860" w:rsidRDefault="00370860"/>
        </w:tc>
        <w:tc>
          <w:tcPr>
            <w:tcW w:w="3888" w:type="dxa"/>
          </w:tcPr>
          <w:p w:rsidR="00370860" w:rsidRDefault="00935447">
            <w:pPr>
              <w:numPr>
                <w:ilvl w:val="0"/>
                <w:numId w:val="1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Does art always have a concrete meaning behind it? Explain. </w:t>
            </w:r>
          </w:p>
          <w:p w:rsidR="00370860" w:rsidRDefault="00935447">
            <w:pPr>
              <w:numPr>
                <w:ilvl w:val="0"/>
                <w:numId w:val="1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an art piece be intended to communicate more than one idea?</w:t>
            </w:r>
          </w:p>
          <w:p w:rsidR="00370860" w:rsidRDefault="00370860">
            <w:pPr>
              <w:numPr>
                <w:ilvl w:val="0"/>
                <w:numId w:val="11"/>
              </w:numPr>
              <w:ind w:hanging="360"/>
              <w:contextualSpacing/>
              <w:rPr>
                <w:sz w:val="20"/>
                <w:szCs w:val="20"/>
              </w:rPr>
            </w:pPr>
          </w:p>
        </w:tc>
      </w:tr>
      <w:tr w:rsidR="00370860">
        <w:tc>
          <w:tcPr>
            <w:tcW w:w="6588" w:type="dxa"/>
          </w:tcPr>
          <w:p w:rsidR="00370860" w:rsidRDefault="00935447">
            <w:pPr>
              <w:numPr>
                <w:ilvl w:val="0"/>
                <w:numId w:val="2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Artists analyze and defend their artwork and the artwork of others</w:t>
            </w:r>
          </w:p>
        </w:tc>
        <w:tc>
          <w:tcPr>
            <w:tcW w:w="4140" w:type="dxa"/>
          </w:tcPr>
          <w:p w:rsidR="00370860" w:rsidRDefault="00935447">
            <w:pPr>
              <w:numPr>
                <w:ilvl w:val="0"/>
                <w:numId w:val="1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a piece of art interpreted in more ways than one? </w:t>
            </w:r>
          </w:p>
          <w:p w:rsidR="00370860" w:rsidRDefault="00935447">
            <w:pPr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important to analyze and defend artwork? </w:t>
            </w:r>
          </w:p>
          <w:p w:rsidR="00370860" w:rsidRDefault="00370860"/>
        </w:tc>
        <w:tc>
          <w:tcPr>
            <w:tcW w:w="3888" w:type="dxa"/>
          </w:tcPr>
          <w:p w:rsidR="00370860" w:rsidRDefault="00935447">
            <w:pPr>
              <w:numPr>
                <w:ilvl w:val="0"/>
                <w:numId w:val="16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an artist always have to explain their work? Why or why not?</w:t>
            </w:r>
          </w:p>
          <w:p w:rsidR="00370860" w:rsidRDefault="00935447">
            <w:pPr>
              <w:numPr>
                <w:ilvl w:val="0"/>
                <w:numId w:val="16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art be left for interpretation? Why or why not? </w:t>
            </w:r>
          </w:p>
        </w:tc>
      </w:tr>
    </w:tbl>
    <w:p w:rsidR="00370860" w:rsidRDefault="00370860"/>
    <w:tbl>
      <w:tblPr>
        <w:tblStyle w:val="aa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60"/>
        <w:gridCol w:w="7308"/>
      </w:tblGrid>
      <w:tr w:rsidR="00370860">
        <w:tc>
          <w:tcPr>
            <w:tcW w:w="7308" w:type="dxa"/>
            <w:gridSpan w:val="2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  <w:u w:val="single"/>
              </w:rPr>
              <w:t>Critical Content: My students will KNOW...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>(NOT Timeless, Transferrable and Universal. Factual information in the unit [topics] that students must know.)</w:t>
            </w:r>
          </w:p>
        </w:tc>
        <w:tc>
          <w:tcPr>
            <w:tcW w:w="730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  <w:u w:val="single"/>
              </w:rPr>
              <w:t>Key Skills: What my students will be able to DO</w:t>
            </w:r>
            <w:r>
              <w:rPr>
                <w:b/>
                <w:sz w:val="20"/>
                <w:szCs w:val="20"/>
                <w:u w:val="single"/>
              </w:rPr>
              <w:t>...</w:t>
            </w:r>
          </w:p>
          <w:p w:rsidR="00370860" w:rsidRDefault="00935447">
            <w:r>
              <w:rPr>
                <w:b/>
                <w:sz w:val="20"/>
                <w:szCs w:val="20"/>
              </w:rPr>
              <w:t>(Timeless, Transferrable and Universal. What students will do AND be able to transfer to new learning experiences as a result of learning the unit.)</w:t>
            </w:r>
          </w:p>
        </w:tc>
      </w:tr>
      <w:tr w:rsidR="00370860">
        <w:tc>
          <w:tcPr>
            <w:tcW w:w="7308" w:type="dxa"/>
            <w:gridSpan w:val="2"/>
          </w:tcPr>
          <w:p w:rsidR="00370860" w:rsidRDefault="00935447">
            <w:pPr>
              <w:numPr>
                <w:ilvl w:val="0"/>
                <w:numId w:val="19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difference between seascapes, cityscapes, and landscapes</w:t>
            </w:r>
          </w:p>
          <w:p w:rsidR="00370860" w:rsidRDefault="00935447">
            <w:pPr>
              <w:numPr>
                <w:ilvl w:val="0"/>
                <w:numId w:val="19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Foreground, middleground, background</w:t>
            </w:r>
          </w:p>
          <w:p w:rsidR="00370860" w:rsidRDefault="00935447">
            <w:pPr>
              <w:numPr>
                <w:ilvl w:val="0"/>
                <w:numId w:val="19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Hatching, cross hatching, stippling, contour line</w:t>
            </w:r>
          </w:p>
          <w:p w:rsidR="00370860" w:rsidRDefault="00935447">
            <w:pPr>
              <w:numPr>
                <w:ilvl w:val="0"/>
                <w:numId w:val="19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and secondary colors</w:t>
            </w:r>
          </w:p>
        </w:tc>
        <w:tc>
          <w:tcPr>
            <w:tcW w:w="7308" w:type="dxa"/>
          </w:tcPr>
          <w:p w:rsidR="00370860" w:rsidRDefault="00370860"/>
          <w:p w:rsidR="00370860" w:rsidRDefault="00935447">
            <w:pPr>
              <w:numPr>
                <w:ilvl w:val="0"/>
                <w:numId w:val="14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SWBAT convey meaning and ideas in a visual way</w:t>
            </w:r>
          </w:p>
          <w:p w:rsidR="00370860" w:rsidRDefault="00935447">
            <w:pPr>
              <w:numPr>
                <w:ilvl w:val="0"/>
                <w:numId w:val="14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SWBAT make connections to the world around them</w:t>
            </w:r>
          </w:p>
          <w:p w:rsidR="00370860" w:rsidRDefault="00935447">
            <w:pPr>
              <w:numPr>
                <w:ilvl w:val="0"/>
                <w:numId w:val="14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SWBAT talk about and analyze works of art </w:t>
            </w:r>
          </w:p>
          <w:p w:rsidR="00370860" w:rsidRDefault="00935447">
            <w:pPr>
              <w:numPr>
                <w:ilvl w:val="0"/>
                <w:numId w:val="14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SWBAT find multiple uses for one mater</w:t>
            </w:r>
            <w:r>
              <w:rPr>
                <w:sz w:val="20"/>
                <w:szCs w:val="20"/>
              </w:rPr>
              <w:t xml:space="preserve">ial  </w:t>
            </w:r>
          </w:p>
          <w:p w:rsidR="00370860" w:rsidRDefault="00370860"/>
          <w:p w:rsidR="00370860" w:rsidRDefault="00370860"/>
          <w:p w:rsidR="00370860" w:rsidRDefault="00370860"/>
          <w:p w:rsidR="00370860" w:rsidRDefault="00370860"/>
        </w:tc>
      </w:tr>
      <w:tr w:rsidR="00370860">
        <w:tc>
          <w:tcPr>
            <w:tcW w:w="244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2168" w:type="dxa"/>
            <w:gridSpan w:val="2"/>
          </w:tcPr>
          <w:p w:rsidR="00370860" w:rsidRDefault="00935447">
            <w:r>
              <w:t xml:space="preserve">Foreground, middleground, background, shading, contour line, hatching, time, space, form, symbolism, cross hatching, stippling, landscapes/ cityscapes/ seascapes  </w:t>
            </w:r>
          </w:p>
          <w:p w:rsidR="00370860" w:rsidRDefault="00370860"/>
        </w:tc>
      </w:tr>
      <w:tr w:rsidR="00370860">
        <w:tc>
          <w:tcPr>
            <w:tcW w:w="244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Literacy Integration</w:t>
            </w:r>
          </w:p>
        </w:tc>
        <w:tc>
          <w:tcPr>
            <w:tcW w:w="12168" w:type="dxa"/>
            <w:gridSpan w:val="2"/>
          </w:tcPr>
          <w:p w:rsidR="00370860" w:rsidRDefault="00935447">
            <w:pPr>
              <w:numPr>
                <w:ilvl w:val="0"/>
                <w:numId w:val="9"/>
              </w:numPr>
              <w:ind w:hanging="360"/>
              <w:contextualSpacing/>
            </w:pPr>
            <w:r>
              <w:t>Written and verbal reflection</w:t>
            </w:r>
          </w:p>
          <w:p w:rsidR="00370860" w:rsidRDefault="00935447">
            <w:pPr>
              <w:numPr>
                <w:ilvl w:val="0"/>
                <w:numId w:val="9"/>
              </w:numPr>
              <w:ind w:hanging="360"/>
              <w:contextualSpacing/>
            </w:pPr>
            <w:r>
              <w:t>Write a sentence on what you learned today</w:t>
            </w:r>
          </w:p>
          <w:p w:rsidR="00370860" w:rsidRDefault="00935447">
            <w:pPr>
              <w:numPr>
                <w:ilvl w:val="0"/>
                <w:numId w:val="9"/>
              </w:numPr>
              <w:ind w:hanging="360"/>
              <w:contextualSpacing/>
            </w:pPr>
            <w:r>
              <w:t xml:space="preserve">Discussing with a partner </w:t>
            </w:r>
          </w:p>
          <w:p w:rsidR="00370860" w:rsidRDefault="00935447">
            <w:pPr>
              <w:numPr>
                <w:ilvl w:val="0"/>
                <w:numId w:val="9"/>
              </w:numPr>
              <w:ind w:hanging="360"/>
              <w:contextualSpacing/>
            </w:pPr>
            <w:r>
              <w:t xml:space="preserve">Brainstorming: verbally, or written </w:t>
            </w:r>
          </w:p>
          <w:p w:rsidR="00370860" w:rsidRDefault="00370860"/>
        </w:tc>
      </w:tr>
      <w:tr w:rsidR="00370860">
        <w:tc>
          <w:tcPr>
            <w:tcW w:w="2448" w:type="dxa"/>
            <w:shd w:val="clear" w:color="auto" w:fill="E0E0E0"/>
          </w:tcPr>
          <w:p w:rsidR="00370860" w:rsidRDefault="00935447">
            <w:r>
              <w:rPr>
                <w:b/>
                <w:sz w:val="20"/>
                <w:szCs w:val="20"/>
              </w:rPr>
              <w:t>Numeracy Integration</w:t>
            </w:r>
          </w:p>
        </w:tc>
        <w:tc>
          <w:tcPr>
            <w:tcW w:w="12168" w:type="dxa"/>
            <w:gridSpan w:val="2"/>
          </w:tcPr>
          <w:p w:rsidR="00370860" w:rsidRDefault="00370860"/>
          <w:p w:rsidR="00370860" w:rsidRDefault="00935447">
            <w:r>
              <w:t xml:space="preserve">Numerical integration will be seen by the understanding of form, volume, and mass in 3D projects. </w:t>
            </w:r>
          </w:p>
          <w:p w:rsidR="00370860" w:rsidRDefault="00370860"/>
        </w:tc>
      </w:tr>
    </w:tbl>
    <w:p w:rsidR="00370860" w:rsidRDefault="00370860"/>
    <w:sectPr w:rsidR="00370860">
      <w:footerReference w:type="default" r:id="rId9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47" w:rsidRDefault="00935447">
      <w:r>
        <w:separator/>
      </w:r>
    </w:p>
  </w:endnote>
  <w:endnote w:type="continuationSeparator" w:id="0">
    <w:p w:rsidR="00935447" w:rsidRDefault="0093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60" w:rsidRDefault="00935447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EA31FF">
      <w:rPr>
        <w:noProof/>
      </w:rPr>
      <w:t>1</w:t>
    </w:r>
    <w:r>
      <w:fldChar w:fldCharType="end"/>
    </w:r>
  </w:p>
  <w:p w:rsidR="00370860" w:rsidRDefault="00370860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47" w:rsidRDefault="00935447">
      <w:r>
        <w:separator/>
      </w:r>
    </w:p>
  </w:footnote>
  <w:footnote w:type="continuationSeparator" w:id="0">
    <w:p w:rsidR="00935447" w:rsidRDefault="0093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11"/>
    <w:multiLevelType w:val="multilevel"/>
    <w:tmpl w:val="6FE642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6CE330E"/>
    <w:multiLevelType w:val="multilevel"/>
    <w:tmpl w:val="B05E8D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67D21"/>
    <w:multiLevelType w:val="multilevel"/>
    <w:tmpl w:val="702238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0F42533"/>
    <w:multiLevelType w:val="multilevel"/>
    <w:tmpl w:val="C3507B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642E54"/>
    <w:multiLevelType w:val="multilevel"/>
    <w:tmpl w:val="0B96B4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AD93D88"/>
    <w:multiLevelType w:val="multilevel"/>
    <w:tmpl w:val="782498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45039C2"/>
    <w:multiLevelType w:val="multilevel"/>
    <w:tmpl w:val="31608E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89287D"/>
    <w:multiLevelType w:val="multilevel"/>
    <w:tmpl w:val="03A8A2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025456"/>
    <w:multiLevelType w:val="multilevel"/>
    <w:tmpl w:val="71AC51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FDA0033"/>
    <w:multiLevelType w:val="multilevel"/>
    <w:tmpl w:val="BCAEE9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0BD6E2D"/>
    <w:multiLevelType w:val="multilevel"/>
    <w:tmpl w:val="E0DCF2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3FC0463"/>
    <w:multiLevelType w:val="multilevel"/>
    <w:tmpl w:val="FF26EA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6A35926"/>
    <w:multiLevelType w:val="multilevel"/>
    <w:tmpl w:val="8C9CCB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9250E56"/>
    <w:multiLevelType w:val="multilevel"/>
    <w:tmpl w:val="68AA9D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92553BE"/>
    <w:multiLevelType w:val="multilevel"/>
    <w:tmpl w:val="E54A0A8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DC260A1"/>
    <w:multiLevelType w:val="multilevel"/>
    <w:tmpl w:val="A95A91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3953743"/>
    <w:multiLevelType w:val="multilevel"/>
    <w:tmpl w:val="9E9A26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9123E0B"/>
    <w:multiLevelType w:val="multilevel"/>
    <w:tmpl w:val="C07626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1AF5387"/>
    <w:multiLevelType w:val="multilevel"/>
    <w:tmpl w:val="5B9AB1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3FD3365"/>
    <w:multiLevelType w:val="multilevel"/>
    <w:tmpl w:val="BF4407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F124A54"/>
    <w:multiLevelType w:val="multilevel"/>
    <w:tmpl w:val="9D2899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42A2D2B"/>
    <w:multiLevelType w:val="multilevel"/>
    <w:tmpl w:val="0D749B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9"/>
  </w:num>
  <w:num w:numId="5">
    <w:abstractNumId w:val="20"/>
  </w:num>
  <w:num w:numId="6">
    <w:abstractNumId w:val="1"/>
  </w:num>
  <w:num w:numId="7">
    <w:abstractNumId w:val="13"/>
  </w:num>
  <w:num w:numId="8">
    <w:abstractNumId w:val="14"/>
  </w:num>
  <w:num w:numId="9">
    <w:abstractNumId w:val="21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  <w:num w:numId="15">
    <w:abstractNumId w:val="17"/>
  </w:num>
  <w:num w:numId="16">
    <w:abstractNumId w:val="5"/>
  </w:num>
  <w:num w:numId="17">
    <w:abstractNumId w:val="16"/>
  </w:num>
  <w:num w:numId="18">
    <w:abstractNumId w:val="18"/>
  </w:num>
  <w:num w:numId="19">
    <w:abstractNumId w:val="3"/>
  </w:num>
  <w:num w:numId="20">
    <w:abstractNumId w:val="15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60"/>
    <w:rsid w:val="00370860"/>
    <w:rsid w:val="00935447"/>
    <w:rsid w:val="00E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257EB-6269-4069-92B8-D57398FE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2016-08-31T22:55:00Z</dcterms:created>
  <dcterms:modified xsi:type="dcterms:W3CDTF">2016-08-31T22:55:00Z</dcterms:modified>
</cp:coreProperties>
</file>